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84E9" w14:textId="766C8858" w:rsidR="00CB6315" w:rsidRDefault="00CB6315" w:rsidP="00CB6315">
      <w:pPr>
        <w:jc w:val="center"/>
        <w:rPr>
          <w:rFonts w:ascii="Palatino Linotype" w:hAnsi="Palatino Linotype" w:cs="Arial"/>
          <w:b/>
        </w:rPr>
      </w:pPr>
      <w:r w:rsidRPr="00510EE2">
        <w:rPr>
          <w:rFonts w:ascii="Palatino Linotype" w:eastAsia="Palatino Linotype" w:hAnsi="Palatino Linotype" w:cs="Times New Roman"/>
          <w:b/>
          <w:i/>
          <w:iCs/>
          <w:noProof/>
          <w:color w:val="000000" w:themeColor="text1"/>
        </w:rPr>
        <w:drawing>
          <wp:inline distT="0" distB="0" distL="0" distR="0" wp14:anchorId="451A8C95" wp14:editId="268FF9C9">
            <wp:extent cx="946484" cy="937759"/>
            <wp:effectExtent l="0" t="0" r="0" b="2540"/>
            <wp:docPr id="2137085896" name="Picture 2137085896"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454" cy="953581"/>
                    </a:xfrm>
                    <a:prstGeom prst="rect">
                      <a:avLst/>
                    </a:prstGeom>
                    <a:noFill/>
                    <a:ln>
                      <a:noFill/>
                    </a:ln>
                  </pic:spPr>
                </pic:pic>
              </a:graphicData>
            </a:graphic>
          </wp:inline>
        </w:drawing>
      </w:r>
    </w:p>
    <w:p w14:paraId="3B05E07C" w14:textId="3CB78152" w:rsidR="0016113A" w:rsidRPr="00423878" w:rsidRDefault="00307739" w:rsidP="00CB6315">
      <w:pPr>
        <w:jc w:val="center"/>
        <w:rPr>
          <w:rFonts w:ascii="Palatino Linotype" w:hAnsi="Palatino Linotype" w:cs="Arial"/>
          <w:b/>
        </w:rPr>
      </w:pPr>
      <w:r w:rsidRPr="00423878">
        <w:rPr>
          <w:rFonts w:ascii="Palatino Linotype" w:hAnsi="Palatino Linotype" w:cs="Arial"/>
          <w:b/>
        </w:rPr>
        <w:t>ACMET LONDON COLLEGE</w:t>
      </w:r>
    </w:p>
    <w:p w14:paraId="6EC5224E" w14:textId="10435AC6" w:rsidR="0016113A" w:rsidRPr="00423878" w:rsidRDefault="00AC7038" w:rsidP="00CB6315">
      <w:pPr>
        <w:jc w:val="center"/>
        <w:rPr>
          <w:rFonts w:ascii="Palatino Linotype" w:hAnsi="Palatino Linotype" w:cs="Arial"/>
          <w:b/>
        </w:rPr>
      </w:pPr>
      <w:r w:rsidRPr="00423878">
        <w:rPr>
          <w:rFonts w:ascii="Palatino Linotype" w:hAnsi="Palatino Linotype" w:cs="Arial"/>
          <w:b/>
        </w:rPr>
        <w:t xml:space="preserve">Student Representative Committee: </w:t>
      </w:r>
      <w:r w:rsidR="0016113A" w:rsidRPr="00423878">
        <w:rPr>
          <w:rFonts w:ascii="Palatino Linotype" w:hAnsi="Palatino Linotype" w:cs="Arial"/>
          <w:b/>
        </w:rPr>
        <w:t>Terms of Reference and Constitution</w:t>
      </w:r>
    </w:p>
    <w:p w14:paraId="1BC203F2" w14:textId="77777777" w:rsidR="0016113A" w:rsidRPr="00423878" w:rsidRDefault="0016113A" w:rsidP="00CB6315">
      <w:pPr>
        <w:jc w:val="center"/>
        <w:rPr>
          <w:rFonts w:ascii="Palatino Linotype" w:hAnsi="Palatino Linotype" w:cs="Arial"/>
        </w:rPr>
      </w:pPr>
    </w:p>
    <w:p w14:paraId="7D1E2D42" w14:textId="54C70003" w:rsidR="0016113A" w:rsidRPr="00423878" w:rsidRDefault="00AC7038" w:rsidP="0016113A">
      <w:pPr>
        <w:rPr>
          <w:rFonts w:ascii="Palatino Linotype" w:hAnsi="Palatino Linotype" w:cs="Arial"/>
        </w:rPr>
      </w:pPr>
      <w:r w:rsidRPr="00423878">
        <w:rPr>
          <w:rFonts w:ascii="Palatino Linotype" w:hAnsi="Palatino Linotype" w:cs="Arial"/>
          <w:b/>
        </w:rPr>
        <w:t>1. Purpose and Scope</w:t>
      </w:r>
    </w:p>
    <w:p w14:paraId="715859BD" w14:textId="77777777" w:rsidR="00AC7038" w:rsidRPr="00423878" w:rsidRDefault="00AC7038" w:rsidP="0016113A">
      <w:pPr>
        <w:rPr>
          <w:rFonts w:ascii="Palatino Linotype" w:hAnsi="Palatino Linotype" w:cs="Arial"/>
        </w:rPr>
      </w:pPr>
    </w:p>
    <w:p w14:paraId="6577A204" w14:textId="2BFA27CE" w:rsidR="00AC7038" w:rsidRPr="00423878" w:rsidRDefault="00AC7038" w:rsidP="0016113A">
      <w:pPr>
        <w:rPr>
          <w:rFonts w:ascii="Palatino Linotype" w:hAnsi="Palatino Linotype"/>
        </w:rPr>
      </w:pPr>
      <w:r w:rsidRPr="00423878">
        <w:rPr>
          <w:rFonts w:ascii="Palatino Linotype" w:hAnsi="Palatino Linotype" w:cs="Arial"/>
        </w:rPr>
        <w:t xml:space="preserve">1.1 </w:t>
      </w:r>
      <w:r w:rsidRPr="00423878">
        <w:rPr>
          <w:rFonts w:ascii="Palatino Linotype" w:hAnsi="Palatino Linotype"/>
        </w:rPr>
        <w:t xml:space="preserve">The purpose of the Student Representative Committee is to consider matters to do with the general learning experience and learning opportunities whilst a student at </w:t>
      </w:r>
      <w:proofErr w:type="spellStart"/>
      <w:r w:rsidR="00423878">
        <w:rPr>
          <w:rFonts w:ascii="Palatino Linotype" w:hAnsi="Palatino Linotype"/>
        </w:rPr>
        <w:t>Acmet</w:t>
      </w:r>
      <w:proofErr w:type="spellEnd"/>
      <w:r w:rsidR="00423878">
        <w:rPr>
          <w:rFonts w:ascii="Palatino Linotype" w:hAnsi="Palatino Linotype"/>
        </w:rPr>
        <w:t xml:space="preserve"> London</w:t>
      </w:r>
      <w:r w:rsidRPr="00423878">
        <w:rPr>
          <w:rFonts w:ascii="Palatino Linotype" w:hAnsi="Palatino Linotype"/>
        </w:rPr>
        <w:t xml:space="preserve"> College.</w:t>
      </w:r>
    </w:p>
    <w:p w14:paraId="78491F4A" w14:textId="77777777" w:rsidR="00AC7038" w:rsidRPr="00423878" w:rsidRDefault="00AC7038" w:rsidP="0016113A">
      <w:pPr>
        <w:rPr>
          <w:rFonts w:ascii="Palatino Linotype" w:hAnsi="Palatino Linotype"/>
        </w:rPr>
      </w:pPr>
    </w:p>
    <w:p w14:paraId="28423FDD" w14:textId="4455EEFF" w:rsidR="00AC7038" w:rsidRPr="00423878" w:rsidRDefault="00AC7038" w:rsidP="0016113A">
      <w:pPr>
        <w:rPr>
          <w:rFonts w:ascii="Palatino Linotype" w:hAnsi="Palatino Linotype"/>
        </w:rPr>
      </w:pPr>
      <w:r w:rsidRPr="00423878">
        <w:rPr>
          <w:rFonts w:ascii="Palatino Linotype" w:hAnsi="Palatino Linotype"/>
        </w:rPr>
        <w:t xml:space="preserve">1.2 The scope of the Student Representative Committee relates to representing the view and opinions of all </w:t>
      </w:r>
      <w:proofErr w:type="gramStart"/>
      <w:r w:rsidRPr="00423878">
        <w:rPr>
          <w:rFonts w:ascii="Palatino Linotype" w:hAnsi="Palatino Linotype"/>
        </w:rPr>
        <w:t>student</w:t>
      </w:r>
      <w:proofErr w:type="gramEnd"/>
      <w:r w:rsidRPr="00423878">
        <w:rPr>
          <w:rFonts w:ascii="Palatino Linotype" w:hAnsi="Palatino Linotype"/>
        </w:rPr>
        <w:t xml:space="preserve"> at </w:t>
      </w:r>
      <w:proofErr w:type="spellStart"/>
      <w:r w:rsidR="00423878">
        <w:rPr>
          <w:rFonts w:ascii="Palatino Linotype" w:hAnsi="Palatino Linotype"/>
        </w:rPr>
        <w:t>Acmet</w:t>
      </w:r>
      <w:proofErr w:type="spellEnd"/>
      <w:r w:rsidR="00423878">
        <w:rPr>
          <w:rFonts w:ascii="Palatino Linotype" w:hAnsi="Palatino Linotype"/>
        </w:rPr>
        <w:t xml:space="preserve"> London</w:t>
      </w:r>
      <w:r w:rsidRPr="00423878">
        <w:rPr>
          <w:rFonts w:ascii="Palatino Linotype" w:hAnsi="Palatino Linotype"/>
        </w:rPr>
        <w:t xml:space="preserve"> College concerned with their overall learning experience.</w:t>
      </w:r>
    </w:p>
    <w:p w14:paraId="12996A70" w14:textId="77777777" w:rsidR="00AC7038" w:rsidRPr="00423878" w:rsidRDefault="00AC7038" w:rsidP="0016113A">
      <w:pPr>
        <w:rPr>
          <w:rFonts w:ascii="Palatino Linotype" w:hAnsi="Palatino Linotype"/>
        </w:rPr>
      </w:pPr>
    </w:p>
    <w:p w14:paraId="22950CC7" w14:textId="4B17E9B6" w:rsidR="00AC7038" w:rsidRPr="00423878" w:rsidRDefault="00AC7038" w:rsidP="0016113A">
      <w:pPr>
        <w:rPr>
          <w:rFonts w:ascii="Palatino Linotype" w:hAnsi="Palatino Linotype"/>
        </w:rPr>
      </w:pPr>
      <w:r w:rsidRPr="00423878">
        <w:rPr>
          <w:rFonts w:ascii="Palatino Linotype" w:hAnsi="Palatino Linotype"/>
          <w:b/>
        </w:rPr>
        <w:t>2. Terms of Reference</w:t>
      </w:r>
    </w:p>
    <w:p w14:paraId="6F6DC687" w14:textId="77777777" w:rsidR="00AC7038" w:rsidRPr="00423878" w:rsidRDefault="00AC7038" w:rsidP="0016113A">
      <w:pPr>
        <w:rPr>
          <w:rFonts w:ascii="Palatino Linotype" w:hAnsi="Palatino Linotype"/>
        </w:rPr>
      </w:pPr>
    </w:p>
    <w:p w14:paraId="7EF7616F" w14:textId="228B20CD" w:rsidR="00AC7038" w:rsidRPr="00423878" w:rsidRDefault="00AC7038" w:rsidP="00AC7038">
      <w:pPr>
        <w:jc w:val="both"/>
        <w:rPr>
          <w:rFonts w:ascii="Palatino Linotype" w:hAnsi="Palatino Linotype"/>
        </w:rPr>
      </w:pPr>
      <w:r w:rsidRPr="00423878">
        <w:rPr>
          <w:rFonts w:ascii="Palatino Linotype" w:hAnsi="Palatino Linotype"/>
        </w:rPr>
        <w:t>2.1 Student Representatives and members of staff may raise matters concerned with the following areas:</w:t>
      </w:r>
    </w:p>
    <w:p w14:paraId="7361ED9C" w14:textId="77777777" w:rsidR="00AC7038" w:rsidRPr="00423878" w:rsidRDefault="00AC7038" w:rsidP="00AC7038">
      <w:pPr>
        <w:jc w:val="both"/>
        <w:rPr>
          <w:rFonts w:ascii="Palatino Linotype" w:hAnsi="Palatino Linotype"/>
        </w:rPr>
      </w:pPr>
    </w:p>
    <w:p w14:paraId="334E3A2A"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 xml:space="preserve">Development of new </w:t>
      </w:r>
      <w:proofErr w:type="spellStart"/>
      <w:r w:rsidRPr="00423878">
        <w:rPr>
          <w:rFonts w:ascii="Palatino Linotype" w:hAnsi="Palatino Linotype"/>
        </w:rPr>
        <w:t>programmes</w:t>
      </w:r>
      <w:proofErr w:type="spellEnd"/>
    </w:p>
    <w:p w14:paraId="5B1A3CF1"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Equality and diversity</w:t>
      </w:r>
    </w:p>
    <w:p w14:paraId="18A0C1AB"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External reviews of the higher education provision at the College, for example by the Quality assurance Agency (QAA) and Pearson (Academic Management Review)</w:t>
      </w:r>
    </w:p>
    <w:p w14:paraId="6A3287F9"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General health and safety matters</w:t>
      </w:r>
    </w:p>
    <w:p w14:paraId="2F9746E8"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 xml:space="preserve">Pearson Standards Verifier/External examiner reports for higher education </w:t>
      </w:r>
      <w:proofErr w:type="spellStart"/>
      <w:r w:rsidRPr="00423878">
        <w:rPr>
          <w:rFonts w:ascii="Palatino Linotype" w:hAnsi="Palatino Linotype"/>
        </w:rPr>
        <w:t>programmes</w:t>
      </w:r>
      <w:proofErr w:type="spellEnd"/>
      <w:r w:rsidRPr="00423878">
        <w:rPr>
          <w:rFonts w:ascii="Palatino Linotype" w:hAnsi="Palatino Linotype"/>
        </w:rPr>
        <w:t xml:space="preserve"> at the College</w:t>
      </w:r>
    </w:p>
    <w:p w14:paraId="5987F7E3"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Prevent</w:t>
      </w:r>
    </w:p>
    <w:p w14:paraId="503DB5DA"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 xml:space="preserve">Review and monitoring of existing </w:t>
      </w:r>
      <w:proofErr w:type="spellStart"/>
      <w:r w:rsidRPr="00423878">
        <w:rPr>
          <w:rFonts w:ascii="Palatino Linotype" w:hAnsi="Palatino Linotype"/>
        </w:rPr>
        <w:t>programmes</w:t>
      </w:r>
      <w:proofErr w:type="spellEnd"/>
      <w:r w:rsidRPr="00423878">
        <w:rPr>
          <w:rFonts w:ascii="Palatino Linotype" w:hAnsi="Palatino Linotype"/>
        </w:rPr>
        <w:t xml:space="preserve"> and constituent units</w:t>
      </w:r>
    </w:p>
    <w:p w14:paraId="6A7645BB"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Student support and guidance, including career development and advice</w:t>
      </w:r>
    </w:p>
    <w:p w14:paraId="565E1975"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Teaching and learning resources, including learning resources, IT, VLE and teaching and study spaces</w:t>
      </w:r>
    </w:p>
    <w:p w14:paraId="73038760" w14:textId="77777777" w:rsidR="00307739" w:rsidRPr="00423878" w:rsidRDefault="00307739" w:rsidP="00AC7038">
      <w:pPr>
        <w:pStyle w:val="ListParagraph"/>
        <w:numPr>
          <w:ilvl w:val="0"/>
          <w:numId w:val="1"/>
        </w:numPr>
        <w:jc w:val="both"/>
        <w:rPr>
          <w:rFonts w:ascii="Palatino Linotype" w:hAnsi="Palatino Linotype"/>
        </w:rPr>
      </w:pPr>
      <w:r w:rsidRPr="00423878">
        <w:rPr>
          <w:rFonts w:ascii="Palatino Linotype" w:hAnsi="Palatino Linotype"/>
        </w:rPr>
        <w:t>Teaching, learning and assessment, including matters to do with return of assessed work and feedback provided</w:t>
      </w:r>
    </w:p>
    <w:p w14:paraId="4F543020" w14:textId="77777777" w:rsidR="00AC7038" w:rsidRPr="00423878" w:rsidRDefault="00AC7038" w:rsidP="00AC7038">
      <w:pPr>
        <w:jc w:val="both"/>
        <w:rPr>
          <w:rFonts w:ascii="Palatino Linotype" w:hAnsi="Palatino Linotype"/>
        </w:rPr>
      </w:pPr>
    </w:p>
    <w:p w14:paraId="11BD8A94" w14:textId="77777777" w:rsidR="00AC7038" w:rsidRPr="00423878" w:rsidRDefault="00AC7038" w:rsidP="00AC7038">
      <w:pPr>
        <w:jc w:val="both"/>
        <w:rPr>
          <w:rFonts w:ascii="Palatino Linotype" w:hAnsi="Palatino Linotype"/>
        </w:rPr>
      </w:pPr>
      <w:r w:rsidRPr="00423878">
        <w:rPr>
          <w:rFonts w:ascii="Palatino Linotype" w:hAnsi="Palatino Linotype"/>
        </w:rPr>
        <w:t xml:space="preserve">2.2 Where appropriate, matters raised at the Student Representative Committee will result in an action plan being agreed and recorded in the minutes of the meeting. Subsequent meetings of the Student Representative Committee will </w:t>
      </w:r>
      <w:r w:rsidRPr="00423878">
        <w:rPr>
          <w:rFonts w:ascii="Palatino Linotype" w:hAnsi="Palatino Linotype"/>
        </w:rPr>
        <w:lastRenderedPageBreak/>
        <w:t>follow up on progress with the action plan for matters raised at previous meetings.</w:t>
      </w:r>
    </w:p>
    <w:p w14:paraId="2F79FB3A" w14:textId="77777777" w:rsidR="00AC7038" w:rsidRPr="00423878" w:rsidRDefault="00AC7038" w:rsidP="00AC7038">
      <w:pPr>
        <w:jc w:val="both"/>
        <w:rPr>
          <w:rFonts w:ascii="Palatino Linotype" w:hAnsi="Palatino Linotype"/>
        </w:rPr>
      </w:pPr>
    </w:p>
    <w:p w14:paraId="77A55A31" w14:textId="77777777" w:rsidR="00AC7038" w:rsidRPr="00423878" w:rsidRDefault="00AC7038" w:rsidP="00AC7038">
      <w:pPr>
        <w:jc w:val="both"/>
        <w:rPr>
          <w:rFonts w:ascii="Palatino Linotype" w:hAnsi="Palatino Linotype"/>
        </w:rPr>
      </w:pPr>
      <w:r w:rsidRPr="00423878">
        <w:rPr>
          <w:rFonts w:ascii="Palatino Linotype" w:hAnsi="Palatino Linotype"/>
        </w:rPr>
        <w:t>2.3 The Student Representative Committee will receive and discuss actions agreed at the previous meeting of the Academic Standards Board. The Committee may also raise issues it wishes to be considered at the next meeting of Academic Standards Board and/or Executive Board, as appropriate.</w:t>
      </w:r>
    </w:p>
    <w:p w14:paraId="1D82092E" w14:textId="77777777" w:rsidR="00AC7038" w:rsidRPr="00423878" w:rsidRDefault="00AC7038" w:rsidP="00AC7038">
      <w:pPr>
        <w:jc w:val="both"/>
        <w:rPr>
          <w:rFonts w:ascii="Palatino Linotype" w:hAnsi="Palatino Linotype"/>
        </w:rPr>
      </w:pPr>
    </w:p>
    <w:p w14:paraId="2813C364" w14:textId="77777777" w:rsidR="00AC7038" w:rsidRPr="00423878" w:rsidRDefault="00AC7038" w:rsidP="00AC7038">
      <w:pPr>
        <w:jc w:val="both"/>
        <w:rPr>
          <w:rFonts w:ascii="Palatino Linotype" w:hAnsi="Palatino Linotype"/>
        </w:rPr>
      </w:pPr>
      <w:r w:rsidRPr="00423878">
        <w:rPr>
          <w:rFonts w:ascii="Palatino Linotype" w:hAnsi="Palatino Linotype"/>
        </w:rPr>
        <w:t>2.4 The Student Representative Committee will receive and discuss the results of feedback obtained from student surveys conducted by the College.</w:t>
      </w:r>
    </w:p>
    <w:p w14:paraId="75A7A108" w14:textId="20A6FB76" w:rsidR="00AC7038" w:rsidRPr="00423878" w:rsidRDefault="00AC7038" w:rsidP="00AC7038">
      <w:pPr>
        <w:jc w:val="both"/>
        <w:rPr>
          <w:rFonts w:ascii="Palatino Linotype" w:hAnsi="Palatino Linotype"/>
        </w:rPr>
      </w:pPr>
    </w:p>
    <w:p w14:paraId="69E705EF" w14:textId="77777777" w:rsidR="00AC7038" w:rsidRPr="00423878" w:rsidRDefault="00AC7038" w:rsidP="00AC7038">
      <w:pPr>
        <w:jc w:val="both"/>
        <w:rPr>
          <w:rFonts w:ascii="Palatino Linotype" w:hAnsi="Palatino Linotype"/>
        </w:rPr>
      </w:pPr>
      <w:r w:rsidRPr="00423878">
        <w:rPr>
          <w:rFonts w:ascii="Palatino Linotype" w:hAnsi="Palatino Linotype"/>
        </w:rPr>
        <w:t>2.5 The Student Representative Committee will identify examples of good practice related to student learning opportunities and act as a vehicle for dissemination to the wider student group.</w:t>
      </w:r>
    </w:p>
    <w:p w14:paraId="1F9FB8A3" w14:textId="77777777" w:rsidR="0097054E" w:rsidRPr="00423878" w:rsidRDefault="0097054E" w:rsidP="00AC7038">
      <w:pPr>
        <w:jc w:val="both"/>
        <w:rPr>
          <w:rFonts w:ascii="Palatino Linotype" w:hAnsi="Palatino Linotype"/>
        </w:rPr>
      </w:pPr>
    </w:p>
    <w:p w14:paraId="4D7B1636" w14:textId="060FFD06" w:rsidR="0097054E" w:rsidRPr="00423878" w:rsidRDefault="0097054E" w:rsidP="00AC7038">
      <w:pPr>
        <w:jc w:val="both"/>
        <w:rPr>
          <w:rFonts w:ascii="Palatino Linotype" w:hAnsi="Palatino Linotype"/>
        </w:rPr>
      </w:pPr>
      <w:r w:rsidRPr="00423878">
        <w:rPr>
          <w:rFonts w:ascii="Palatino Linotype" w:hAnsi="Palatino Linotype"/>
          <w:b/>
        </w:rPr>
        <w:t>3. Constitution</w:t>
      </w:r>
    </w:p>
    <w:p w14:paraId="2E6A75C5" w14:textId="77777777" w:rsidR="0097054E" w:rsidRPr="00423878" w:rsidRDefault="0097054E" w:rsidP="00AC7038">
      <w:pPr>
        <w:jc w:val="both"/>
        <w:rPr>
          <w:rFonts w:ascii="Palatino Linotype" w:hAnsi="Palatino Linotype"/>
        </w:rPr>
      </w:pPr>
    </w:p>
    <w:p w14:paraId="4534CEF2" w14:textId="417F36F8" w:rsidR="0097054E" w:rsidRPr="00423878" w:rsidRDefault="0097054E" w:rsidP="00AC7038">
      <w:pPr>
        <w:jc w:val="both"/>
        <w:rPr>
          <w:rFonts w:ascii="Palatino Linotype" w:hAnsi="Palatino Linotype"/>
        </w:rPr>
      </w:pPr>
      <w:r w:rsidRPr="00423878">
        <w:rPr>
          <w:rFonts w:ascii="Palatino Linotype" w:hAnsi="Palatino Linotype"/>
        </w:rPr>
        <w:t>3.1 The constitution of Student Representative Committee is as follows:</w:t>
      </w:r>
    </w:p>
    <w:p w14:paraId="116742ED" w14:textId="77777777" w:rsidR="0097054E" w:rsidRPr="00423878" w:rsidRDefault="0097054E" w:rsidP="00AC7038">
      <w:pPr>
        <w:jc w:val="both"/>
        <w:rPr>
          <w:rFonts w:ascii="Palatino Linotype" w:hAnsi="Palatino Linotype"/>
        </w:rPr>
      </w:pPr>
    </w:p>
    <w:p w14:paraId="486C9CC3" w14:textId="53BA76C8" w:rsidR="00307739" w:rsidRPr="00423878" w:rsidRDefault="0097054E" w:rsidP="00307739">
      <w:pPr>
        <w:rPr>
          <w:rFonts w:ascii="Palatino Linotype" w:hAnsi="Palatino Linotype"/>
        </w:rPr>
      </w:pPr>
      <w:r w:rsidRPr="00423878">
        <w:rPr>
          <w:rFonts w:ascii="Palatino Linotype" w:hAnsi="Palatino Linotype"/>
        </w:rPr>
        <w:t xml:space="preserve">Student Representatives (up to four – two from each year) from both Year </w:t>
      </w:r>
      <w:r w:rsidR="00307739">
        <w:rPr>
          <w:rFonts w:ascii="Palatino Linotype" w:hAnsi="Palatino Linotype"/>
        </w:rPr>
        <w:t xml:space="preserve">1 and </w:t>
      </w:r>
      <w:r w:rsidRPr="00423878">
        <w:rPr>
          <w:rFonts w:ascii="Palatino Linotype" w:hAnsi="Palatino Linotype"/>
        </w:rPr>
        <w:t>Year 2 of the HND Business programme</w:t>
      </w:r>
      <w:r w:rsidR="00307739">
        <w:rPr>
          <w:rFonts w:ascii="Palatino Linotype" w:hAnsi="Palatino Linotype"/>
        </w:rPr>
        <w:t>.</w:t>
      </w:r>
    </w:p>
    <w:p w14:paraId="63AE69AE" w14:textId="77777777" w:rsidR="00307739" w:rsidRDefault="00307739" w:rsidP="00AC7038">
      <w:pPr>
        <w:jc w:val="both"/>
        <w:rPr>
          <w:rFonts w:ascii="Palatino Linotype" w:hAnsi="Palatino Linotype"/>
        </w:rPr>
      </w:pPr>
    </w:p>
    <w:p w14:paraId="000F2F0B" w14:textId="618C6FEB" w:rsidR="00307739" w:rsidRDefault="0097054E" w:rsidP="00AC7038">
      <w:pPr>
        <w:jc w:val="both"/>
        <w:rPr>
          <w:rFonts w:ascii="Palatino Linotype" w:hAnsi="Palatino Linotype"/>
        </w:rPr>
      </w:pPr>
      <w:r w:rsidRPr="00423878">
        <w:rPr>
          <w:rFonts w:ascii="Palatino Linotype" w:hAnsi="Palatino Linotype"/>
        </w:rPr>
        <w:t>Up to three members of staff, including the Principal, Student Services Office</w:t>
      </w:r>
      <w:r w:rsidR="00307739">
        <w:rPr>
          <w:rFonts w:ascii="Palatino Linotype" w:hAnsi="Palatino Linotype"/>
        </w:rPr>
        <w:t>r</w:t>
      </w:r>
    </w:p>
    <w:p w14:paraId="1CF89571" w14:textId="64007180" w:rsidR="0097054E" w:rsidRPr="00423878" w:rsidRDefault="0097054E" w:rsidP="00AC7038">
      <w:pPr>
        <w:jc w:val="both"/>
        <w:rPr>
          <w:rFonts w:ascii="Palatino Linotype" w:hAnsi="Palatino Linotype"/>
        </w:rPr>
      </w:pPr>
      <w:r w:rsidRPr="00423878">
        <w:rPr>
          <w:rFonts w:ascii="Palatino Linotype" w:hAnsi="Palatino Linotype"/>
        </w:rPr>
        <w:t xml:space="preserve">and HND Programme </w:t>
      </w:r>
      <w:r w:rsidR="006F49E2">
        <w:rPr>
          <w:rFonts w:ascii="Palatino Linotype" w:hAnsi="Palatino Linotype"/>
        </w:rPr>
        <w:t>Leader</w:t>
      </w:r>
      <w:r w:rsidRPr="00423878">
        <w:rPr>
          <w:rFonts w:ascii="Palatino Linotype" w:hAnsi="Palatino Linotype"/>
        </w:rPr>
        <w:t>.</w:t>
      </w:r>
    </w:p>
    <w:p w14:paraId="19B9D195" w14:textId="77777777" w:rsidR="0097054E" w:rsidRPr="00423878" w:rsidRDefault="0097054E" w:rsidP="00AC7038">
      <w:pPr>
        <w:jc w:val="both"/>
        <w:rPr>
          <w:rFonts w:ascii="Palatino Linotype" w:hAnsi="Palatino Linotype"/>
        </w:rPr>
      </w:pPr>
    </w:p>
    <w:p w14:paraId="08AA1102" w14:textId="7F5B1EF6" w:rsidR="0097054E" w:rsidRPr="00423878" w:rsidRDefault="0097054E" w:rsidP="00AC7038">
      <w:pPr>
        <w:jc w:val="both"/>
        <w:rPr>
          <w:rFonts w:ascii="Palatino Linotype" w:hAnsi="Palatino Linotype"/>
        </w:rPr>
      </w:pPr>
      <w:r w:rsidRPr="00423878">
        <w:rPr>
          <w:rFonts w:ascii="Palatino Linotype" w:hAnsi="Palatino Linotype"/>
          <w:b/>
        </w:rPr>
        <w:t>4. Administrative Matters</w:t>
      </w:r>
    </w:p>
    <w:p w14:paraId="65BFCE22" w14:textId="77777777" w:rsidR="0097054E" w:rsidRPr="00423878" w:rsidRDefault="0097054E" w:rsidP="00AC7038">
      <w:pPr>
        <w:jc w:val="both"/>
        <w:rPr>
          <w:rFonts w:ascii="Palatino Linotype" w:hAnsi="Palatino Linotype"/>
        </w:rPr>
      </w:pPr>
    </w:p>
    <w:p w14:paraId="6B6955EB" w14:textId="27BB975C" w:rsidR="0097054E" w:rsidRPr="00423878" w:rsidRDefault="0097054E" w:rsidP="0097054E">
      <w:pPr>
        <w:jc w:val="both"/>
        <w:rPr>
          <w:rFonts w:ascii="Palatino Linotype" w:hAnsi="Palatino Linotype"/>
        </w:rPr>
      </w:pPr>
      <w:r w:rsidRPr="00423878">
        <w:rPr>
          <w:rFonts w:ascii="Palatino Linotype" w:hAnsi="Palatino Linotype"/>
        </w:rPr>
        <w:t xml:space="preserve">4.1 The Student Representative Committee will normally meet three times a year, preferably towards the end of each term. </w:t>
      </w:r>
    </w:p>
    <w:p w14:paraId="0A53D77B" w14:textId="4D7E3717" w:rsidR="0097054E" w:rsidRPr="00423878" w:rsidRDefault="0097054E" w:rsidP="00AC7038">
      <w:pPr>
        <w:jc w:val="both"/>
        <w:rPr>
          <w:rFonts w:ascii="Palatino Linotype" w:hAnsi="Palatino Linotype"/>
        </w:rPr>
      </w:pPr>
    </w:p>
    <w:p w14:paraId="62AA6469" w14:textId="3986F4F4" w:rsidR="0097054E" w:rsidRPr="00423878" w:rsidRDefault="0097054E" w:rsidP="00AC7038">
      <w:pPr>
        <w:jc w:val="both"/>
        <w:rPr>
          <w:rFonts w:ascii="Palatino Linotype" w:hAnsi="Palatino Linotype"/>
        </w:rPr>
      </w:pPr>
      <w:r w:rsidRPr="00423878">
        <w:rPr>
          <w:rFonts w:ascii="Palatino Linotype" w:hAnsi="Palatino Linotype"/>
        </w:rPr>
        <w:t>4.2 The Secretary is designated by the Chair.</w:t>
      </w:r>
    </w:p>
    <w:p w14:paraId="13017234" w14:textId="77777777" w:rsidR="0097054E" w:rsidRPr="00423878" w:rsidRDefault="0097054E" w:rsidP="00AC7038">
      <w:pPr>
        <w:jc w:val="both"/>
        <w:rPr>
          <w:rFonts w:ascii="Palatino Linotype" w:hAnsi="Palatino Linotype"/>
        </w:rPr>
      </w:pPr>
    </w:p>
    <w:p w14:paraId="09701A19" w14:textId="72E7D780" w:rsidR="0097054E" w:rsidRPr="00423878" w:rsidRDefault="0097054E" w:rsidP="00AC7038">
      <w:pPr>
        <w:jc w:val="both"/>
        <w:rPr>
          <w:rFonts w:ascii="Palatino Linotype" w:hAnsi="Palatino Linotype"/>
        </w:rPr>
      </w:pPr>
      <w:r w:rsidRPr="00423878">
        <w:rPr>
          <w:rFonts w:ascii="Palatino Linotype" w:hAnsi="Palatino Linotype"/>
        </w:rPr>
        <w:t>4.3 Circulation of papers to all members of Student Representative Committee.</w:t>
      </w:r>
    </w:p>
    <w:p w14:paraId="2CA5E250" w14:textId="77777777" w:rsidR="0097054E" w:rsidRPr="00423878" w:rsidRDefault="0097054E" w:rsidP="00AC7038">
      <w:pPr>
        <w:jc w:val="both"/>
        <w:rPr>
          <w:rFonts w:ascii="Palatino Linotype" w:hAnsi="Palatino Linotype"/>
        </w:rPr>
      </w:pPr>
    </w:p>
    <w:p w14:paraId="21462418" w14:textId="1AE36CC9" w:rsidR="0097054E" w:rsidRPr="00423878" w:rsidRDefault="0097054E" w:rsidP="0097054E">
      <w:pPr>
        <w:rPr>
          <w:rFonts w:ascii="Palatino Linotype" w:hAnsi="Palatino Linotype" w:cs="Arial"/>
        </w:rPr>
      </w:pPr>
      <w:r w:rsidRPr="00423878">
        <w:rPr>
          <w:rFonts w:ascii="Palatino Linotype" w:hAnsi="Palatino Linotype"/>
        </w:rPr>
        <w:t xml:space="preserve">4.4 </w:t>
      </w:r>
      <w:r w:rsidRPr="00423878">
        <w:rPr>
          <w:rFonts w:ascii="Palatino Linotype" w:hAnsi="Palatino Linotype" w:cs="Arial"/>
        </w:rPr>
        <w:t>Minutes of meetings to be made available to all staff and students through an e- medium.</w:t>
      </w:r>
    </w:p>
    <w:p w14:paraId="2C8D41E8" w14:textId="77777777" w:rsidR="0097054E" w:rsidRPr="00423878" w:rsidRDefault="0097054E" w:rsidP="0097054E">
      <w:pPr>
        <w:rPr>
          <w:rFonts w:ascii="Palatino Linotype" w:hAnsi="Palatino Linotype" w:cs="Arial"/>
        </w:rPr>
      </w:pPr>
    </w:p>
    <w:p w14:paraId="79F50B43" w14:textId="77777777" w:rsidR="0097054E" w:rsidRPr="00423878" w:rsidRDefault="0097054E" w:rsidP="0097054E">
      <w:pPr>
        <w:jc w:val="both"/>
        <w:rPr>
          <w:rFonts w:ascii="Palatino Linotype" w:hAnsi="Palatino Linotype"/>
        </w:rPr>
      </w:pPr>
      <w:r w:rsidRPr="00423878">
        <w:rPr>
          <w:rFonts w:ascii="Palatino Linotype" w:hAnsi="Palatino Linotype" w:cs="Arial"/>
        </w:rPr>
        <w:t xml:space="preserve">4.5 </w:t>
      </w:r>
      <w:r w:rsidRPr="00423878">
        <w:rPr>
          <w:rFonts w:ascii="Palatino Linotype" w:hAnsi="Palatino Linotype"/>
        </w:rPr>
        <w:t>The Student Services Officer will arrange for notes to be taken of meetings of the Student Representative Committee. Notes of a meeting are to be signed off by the Chair before being taken as final. Notes of meetings of the Student Committee will be made available to all students via the VLE. Notes of the Student Representative Committee will be considered at Academic Standards Board and the Executive Board.</w:t>
      </w:r>
    </w:p>
    <w:p w14:paraId="42262CF6" w14:textId="4D979E60" w:rsidR="0097054E" w:rsidRPr="00423878" w:rsidRDefault="0097054E" w:rsidP="0097054E">
      <w:pPr>
        <w:rPr>
          <w:rFonts w:ascii="Palatino Linotype" w:hAnsi="Palatino Linotype" w:cs="Arial"/>
        </w:rPr>
      </w:pPr>
    </w:p>
    <w:p w14:paraId="48BE0F63" w14:textId="76B86363" w:rsidR="0097054E" w:rsidRPr="00423878" w:rsidRDefault="0097054E" w:rsidP="0097054E">
      <w:pPr>
        <w:rPr>
          <w:rFonts w:ascii="Palatino Linotype" w:hAnsi="Palatino Linotype" w:cs="Arial"/>
        </w:rPr>
      </w:pPr>
      <w:r w:rsidRPr="00423878">
        <w:rPr>
          <w:rFonts w:ascii="Palatino Linotype" w:hAnsi="Palatino Linotype" w:cs="Arial"/>
          <w:b/>
        </w:rPr>
        <w:t>5. Reporting arrangements</w:t>
      </w:r>
    </w:p>
    <w:p w14:paraId="1AC9BE2F" w14:textId="77777777" w:rsidR="0097054E" w:rsidRPr="00423878" w:rsidRDefault="0097054E" w:rsidP="0097054E">
      <w:pPr>
        <w:rPr>
          <w:rFonts w:ascii="Palatino Linotype" w:hAnsi="Palatino Linotype" w:cs="Arial"/>
        </w:rPr>
      </w:pPr>
    </w:p>
    <w:p w14:paraId="4891D63C" w14:textId="7D8096C6" w:rsidR="0097054E" w:rsidRPr="00423878" w:rsidRDefault="0097054E" w:rsidP="0097054E">
      <w:pPr>
        <w:rPr>
          <w:rFonts w:ascii="Palatino Linotype" w:hAnsi="Palatino Linotype" w:cs="Arial"/>
        </w:rPr>
      </w:pPr>
      <w:r w:rsidRPr="00423878">
        <w:rPr>
          <w:rFonts w:ascii="Palatino Linotype" w:hAnsi="Palatino Linotype" w:cs="Arial"/>
        </w:rPr>
        <w:t>5.1 Student Representative Committee reports to Academic Standards Board and issues considered by Executive Board.</w:t>
      </w:r>
    </w:p>
    <w:p w14:paraId="1DD48860" w14:textId="77777777" w:rsidR="0097054E" w:rsidRPr="00423878" w:rsidRDefault="0097054E" w:rsidP="0097054E">
      <w:pPr>
        <w:rPr>
          <w:rFonts w:ascii="Palatino Linotype" w:hAnsi="Palatino Linotype" w:cs="Arial"/>
        </w:rPr>
      </w:pPr>
    </w:p>
    <w:p w14:paraId="49252A35" w14:textId="31D10BE5" w:rsidR="0097054E" w:rsidRPr="00423878" w:rsidRDefault="0097054E" w:rsidP="0097054E">
      <w:pPr>
        <w:rPr>
          <w:rFonts w:ascii="Palatino Linotype" w:hAnsi="Palatino Linotype" w:cs="Arial"/>
        </w:rPr>
      </w:pPr>
      <w:r w:rsidRPr="00423878">
        <w:rPr>
          <w:rFonts w:ascii="Palatino Linotype" w:hAnsi="Palatino Linotype" w:cs="Arial"/>
          <w:b/>
        </w:rPr>
        <w:t>6. Typical agenda</w:t>
      </w:r>
    </w:p>
    <w:p w14:paraId="3BC22576" w14:textId="77777777" w:rsidR="0097054E" w:rsidRPr="00423878" w:rsidRDefault="0097054E" w:rsidP="0097054E">
      <w:pPr>
        <w:rPr>
          <w:rFonts w:ascii="Palatino Linotype" w:hAnsi="Palatino Linotype" w:cs="Arial"/>
        </w:rPr>
      </w:pPr>
    </w:p>
    <w:p w14:paraId="4B826290" w14:textId="3178B655" w:rsidR="0097054E" w:rsidRPr="00423878" w:rsidRDefault="0097054E" w:rsidP="0097054E">
      <w:pPr>
        <w:jc w:val="both"/>
        <w:rPr>
          <w:rFonts w:ascii="Palatino Linotype" w:hAnsi="Palatino Linotype"/>
        </w:rPr>
      </w:pPr>
      <w:r w:rsidRPr="00423878">
        <w:rPr>
          <w:rFonts w:ascii="Palatino Linotype" w:hAnsi="Palatino Linotype"/>
        </w:rPr>
        <w:t>6.1 A typical agenda for a meeting of the Student Representative Committee may be as follows:</w:t>
      </w:r>
    </w:p>
    <w:p w14:paraId="640C1DE1" w14:textId="77777777" w:rsidR="0097054E" w:rsidRPr="00423878" w:rsidRDefault="0097054E" w:rsidP="0097054E">
      <w:pPr>
        <w:jc w:val="both"/>
        <w:rPr>
          <w:rFonts w:ascii="Palatino Linotype" w:hAnsi="Palatino Linotype"/>
        </w:rPr>
      </w:pPr>
    </w:p>
    <w:p w14:paraId="3FE32C56" w14:textId="77777777" w:rsidR="0097054E" w:rsidRPr="00423878" w:rsidRDefault="0097054E" w:rsidP="0097054E">
      <w:pPr>
        <w:jc w:val="both"/>
        <w:rPr>
          <w:rFonts w:ascii="Palatino Linotype" w:hAnsi="Palatino Linotype"/>
        </w:rPr>
      </w:pPr>
      <w:r w:rsidRPr="00423878">
        <w:rPr>
          <w:rFonts w:ascii="Palatino Linotype" w:hAnsi="Palatino Linotype"/>
        </w:rPr>
        <w:tab/>
        <w:t>1. Apologies for absence</w:t>
      </w:r>
    </w:p>
    <w:p w14:paraId="0928B2CA" w14:textId="77777777" w:rsidR="0097054E" w:rsidRPr="00423878" w:rsidRDefault="0097054E" w:rsidP="0097054E">
      <w:pPr>
        <w:jc w:val="both"/>
        <w:rPr>
          <w:rFonts w:ascii="Palatino Linotype" w:hAnsi="Palatino Linotype"/>
        </w:rPr>
      </w:pPr>
      <w:r w:rsidRPr="00423878">
        <w:rPr>
          <w:rFonts w:ascii="Palatino Linotype" w:hAnsi="Palatino Linotype"/>
        </w:rPr>
        <w:tab/>
        <w:t>2. To elect chair of the meeting</w:t>
      </w:r>
    </w:p>
    <w:p w14:paraId="795FB729" w14:textId="77777777" w:rsidR="0097054E" w:rsidRPr="00423878" w:rsidRDefault="0097054E" w:rsidP="0097054E">
      <w:pPr>
        <w:jc w:val="both"/>
        <w:rPr>
          <w:rFonts w:ascii="Palatino Linotype" w:hAnsi="Palatino Linotype"/>
        </w:rPr>
      </w:pPr>
      <w:r w:rsidRPr="00423878">
        <w:rPr>
          <w:rFonts w:ascii="Palatino Linotype" w:hAnsi="Palatino Linotype"/>
        </w:rPr>
        <w:tab/>
        <w:t>3. Minutes and matters arising from the previous meeting</w:t>
      </w:r>
    </w:p>
    <w:p w14:paraId="6802A08B" w14:textId="77777777" w:rsidR="0097054E" w:rsidRPr="00423878" w:rsidRDefault="0097054E" w:rsidP="0097054E">
      <w:pPr>
        <w:jc w:val="both"/>
        <w:rPr>
          <w:rFonts w:ascii="Palatino Linotype" w:hAnsi="Palatino Linotype"/>
        </w:rPr>
      </w:pPr>
      <w:r w:rsidRPr="00423878">
        <w:rPr>
          <w:rFonts w:ascii="Palatino Linotype" w:hAnsi="Palatino Linotype"/>
        </w:rPr>
        <w:tab/>
        <w:t>4. Progress on actions from the previous meeting</w:t>
      </w:r>
    </w:p>
    <w:p w14:paraId="47D5F00D" w14:textId="77777777" w:rsidR="0097054E" w:rsidRPr="00423878" w:rsidRDefault="0097054E" w:rsidP="0097054E">
      <w:pPr>
        <w:jc w:val="both"/>
        <w:rPr>
          <w:rFonts w:ascii="Palatino Linotype" w:hAnsi="Palatino Linotype"/>
        </w:rPr>
      </w:pPr>
      <w:r w:rsidRPr="00423878">
        <w:rPr>
          <w:rFonts w:ascii="Palatino Linotype" w:hAnsi="Palatino Linotype"/>
        </w:rPr>
        <w:tab/>
        <w:t>5. Matters raised by Student Representatives</w:t>
      </w:r>
    </w:p>
    <w:p w14:paraId="756710B7" w14:textId="77777777" w:rsidR="0097054E" w:rsidRPr="00423878" w:rsidRDefault="0097054E" w:rsidP="0097054E">
      <w:pPr>
        <w:jc w:val="both"/>
        <w:rPr>
          <w:rFonts w:ascii="Palatino Linotype" w:hAnsi="Palatino Linotype"/>
        </w:rPr>
      </w:pPr>
      <w:r w:rsidRPr="00423878">
        <w:rPr>
          <w:rFonts w:ascii="Palatino Linotype" w:hAnsi="Palatino Linotype"/>
        </w:rPr>
        <w:tab/>
        <w:t>6. Matters raised by members of staff</w:t>
      </w:r>
    </w:p>
    <w:p w14:paraId="0DF92F33" w14:textId="7E33878E" w:rsidR="0097054E" w:rsidRPr="00423878" w:rsidRDefault="0097054E" w:rsidP="0097054E">
      <w:pPr>
        <w:jc w:val="both"/>
        <w:rPr>
          <w:rFonts w:ascii="Palatino Linotype" w:hAnsi="Palatino Linotype"/>
        </w:rPr>
      </w:pPr>
      <w:r w:rsidRPr="00423878">
        <w:rPr>
          <w:rFonts w:ascii="Palatino Linotype" w:hAnsi="Palatino Linotype"/>
        </w:rPr>
        <w:tab/>
        <w:t>7. Internal reports for consideration (for example, student surveys, annua</w:t>
      </w:r>
      <w:r w:rsidR="00307739">
        <w:rPr>
          <w:rFonts w:ascii="Palatino Linotype" w:hAnsi="Palatino Linotype"/>
        </w:rPr>
        <w:t xml:space="preserve">l </w:t>
      </w:r>
      <w:r w:rsidRPr="00423878">
        <w:rPr>
          <w:rFonts w:ascii="Palatino Linotype" w:hAnsi="Palatino Linotype"/>
        </w:rPr>
        <w:t>course monitoring reports)</w:t>
      </w:r>
    </w:p>
    <w:p w14:paraId="2B946E9A" w14:textId="5DA79150" w:rsidR="0097054E" w:rsidRPr="00423878" w:rsidRDefault="0097054E" w:rsidP="0097054E">
      <w:pPr>
        <w:jc w:val="both"/>
        <w:rPr>
          <w:rFonts w:ascii="Palatino Linotype" w:hAnsi="Palatino Linotype"/>
        </w:rPr>
      </w:pPr>
      <w:r w:rsidRPr="00423878">
        <w:rPr>
          <w:rFonts w:ascii="Palatino Linotype" w:hAnsi="Palatino Linotype"/>
        </w:rPr>
        <w:tab/>
        <w:t>8. External reports for consideration (for example, QAA Review reports</w:t>
      </w:r>
      <w:r w:rsidR="00307739">
        <w:rPr>
          <w:rFonts w:ascii="Palatino Linotype" w:hAnsi="Palatino Linotype"/>
        </w:rPr>
        <w:t>, Pearson</w:t>
      </w:r>
      <w:r w:rsidR="00307739" w:rsidRPr="00423878">
        <w:rPr>
          <w:rFonts w:ascii="Palatino Linotype" w:hAnsi="Palatino Linotype"/>
        </w:rPr>
        <w:t xml:space="preserve"> </w:t>
      </w:r>
      <w:r w:rsidRPr="00423878">
        <w:rPr>
          <w:rFonts w:ascii="Palatino Linotype" w:hAnsi="Palatino Linotype"/>
        </w:rPr>
        <w:t>/Edexcel External Examiner reports,)</w:t>
      </w:r>
    </w:p>
    <w:p w14:paraId="7863D0D3" w14:textId="3A771AB5" w:rsidR="00307739" w:rsidRPr="00423878" w:rsidRDefault="0097054E" w:rsidP="00307739">
      <w:pPr>
        <w:jc w:val="both"/>
        <w:rPr>
          <w:rFonts w:ascii="Palatino Linotype" w:hAnsi="Palatino Linotype"/>
        </w:rPr>
      </w:pPr>
      <w:r w:rsidRPr="00423878">
        <w:rPr>
          <w:rFonts w:ascii="Palatino Linotype" w:hAnsi="Palatino Linotype"/>
        </w:rPr>
        <w:tab/>
        <w:t>9. Matters concerned with the College’s Prevent Policy and associate</w:t>
      </w:r>
      <w:r w:rsidR="00307739">
        <w:rPr>
          <w:rFonts w:ascii="Palatino Linotype" w:hAnsi="Palatino Linotype"/>
        </w:rPr>
        <w:t>d</w:t>
      </w:r>
    </w:p>
    <w:p w14:paraId="284F286A" w14:textId="007E80FC" w:rsidR="0097054E" w:rsidRPr="00423878" w:rsidRDefault="0097054E" w:rsidP="0097054E">
      <w:pPr>
        <w:jc w:val="both"/>
        <w:rPr>
          <w:rFonts w:ascii="Palatino Linotype" w:hAnsi="Palatino Linotype"/>
        </w:rPr>
      </w:pPr>
      <w:r w:rsidRPr="00423878">
        <w:rPr>
          <w:rFonts w:ascii="Palatino Linotype" w:hAnsi="Palatino Linotype"/>
        </w:rPr>
        <w:t xml:space="preserve"> procedures</w:t>
      </w:r>
    </w:p>
    <w:p w14:paraId="7FCE246C" w14:textId="77777777" w:rsidR="0097054E" w:rsidRPr="00423878" w:rsidRDefault="0097054E" w:rsidP="0097054E">
      <w:pPr>
        <w:jc w:val="both"/>
        <w:rPr>
          <w:rFonts w:ascii="Palatino Linotype" w:hAnsi="Palatino Linotype"/>
        </w:rPr>
      </w:pPr>
      <w:r w:rsidRPr="00423878">
        <w:rPr>
          <w:rFonts w:ascii="Palatino Linotype" w:hAnsi="Palatino Linotype"/>
        </w:rPr>
        <w:tab/>
        <w:t>10. Health and safety matters</w:t>
      </w:r>
    </w:p>
    <w:p w14:paraId="5E1C2F53" w14:textId="14E08747" w:rsidR="0016113A" w:rsidRPr="00423878" w:rsidRDefault="0097054E" w:rsidP="00D45C37">
      <w:pPr>
        <w:jc w:val="both"/>
        <w:rPr>
          <w:rFonts w:ascii="Palatino Linotype" w:hAnsi="Palatino Linotype"/>
        </w:rPr>
      </w:pPr>
      <w:r w:rsidRPr="00423878">
        <w:rPr>
          <w:rFonts w:ascii="Palatino Linotype" w:hAnsi="Palatino Linotype"/>
        </w:rPr>
        <w:tab/>
        <w:t>11. Any other business</w:t>
      </w:r>
    </w:p>
    <w:p w14:paraId="4E7014B3" w14:textId="77777777" w:rsidR="00D45C37" w:rsidRPr="00423878" w:rsidRDefault="00D45C37" w:rsidP="00D45C37">
      <w:pPr>
        <w:jc w:val="both"/>
        <w:rPr>
          <w:rFonts w:ascii="Palatino Linotype" w:hAnsi="Palatino Linotype"/>
        </w:rPr>
      </w:pPr>
    </w:p>
    <w:p w14:paraId="282170BB" w14:textId="77777777" w:rsidR="00307739" w:rsidRDefault="00307739" w:rsidP="00307739">
      <w:pPr>
        <w:ind w:left="6480"/>
        <w:rPr>
          <w:rFonts w:ascii="Palatino Linotype" w:hAnsi="Palatino Linotype"/>
          <w:i/>
          <w:iCs/>
        </w:rPr>
      </w:pPr>
      <w:r>
        <w:rPr>
          <w:rFonts w:ascii="Palatino Linotype" w:hAnsi="Palatino Linotype"/>
          <w:i/>
          <w:iCs/>
        </w:rPr>
        <w:t xml:space="preserve">   </w:t>
      </w:r>
    </w:p>
    <w:p w14:paraId="477F651C" w14:textId="77777777" w:rsidR="00307739" w:rsidRDefault="00307739" w:rsidP="00307739">
      <w:pPr>
        <w:ind w:left="6480"/>
        <w:rPr>
          <w:rFonts w:ascii="Palatino Linotype" w:hAnsi="Palatino Linotype"/>
          <w:i/>
          <w:iCs/>
        </w:rPr>
      </w:pPr>
    </w:p>
    <w:p w14:paraId="01538826" w14:textId="77777777" w:rsidR="00307739" w:rsidRDefault="00307739" w:rsidP="00307739">
      <w:pPr>
        <w:ind w:left="6480"/>
        <w:rPr>
          <w:rFonts w:ascii="Palatino Linotype" w:hAnsi="Palatino Linotype"/>
          <w:i/>
          <w:iCs/>
        </w:rPr>
      </w:pPr>
    </w:p>
    <w:p w14:paraId="79F4F7F5" w14:textId="173D4AE5" w:rsidR="0016113A" w:rsidRPr="00423878" w:rsidRDefault="0016113A" w:rsidP="00CB6315">
      <w:pPr>
        <w:ind w:left="5760" w:firstLine="720"/>
        <w:rPr>
          <w:rFonts w:ascii="Palatino Linotype" w:hAnsi="Palatino Linotype" w:cs="Arial"/>
        </w:rPr>
      </w:pPr>
    </w:p>
    <w:sectPr w:rsidR="0016113A" w:rsidRPr="00423878" w:rsidSect="00CC50C1">
      <w:headerReference w:type="even" r:id="rId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A899" w14:textId="77777777" w:rsidR="00187A99" w:rsidRDefault="00187A99" w:rsidP="00BA4842">
      <w:r>
        <w:separator/>
      </w:r>
    </w:p>
  </w:endnote>
  <w:endnote w:type="continuationSeparator" w:id="0">
    <w:p w14:paraId="6B065B38" w14:textId="77777777" w:rsidR="00187A99" w:rsidRDefault="00187A99" w:rsidP="00BA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4C87" w14:textId="77777777" w:rsidR="0097054E" w:rsidRDefault="0097054E" w:rsidP="00447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4F415" w14:textId="667B35D9" w:rsidR="0097054E" w:rsidRDefault="00000000">
    <w:pPr>
      <w:pStyle w:val="Footer"/>
    </w:pPr>
    <w:sdt>
      <w:sdtPr>
        <w:id w:val="969400743"/>
        <w:temporary/>
        <w:showingPlcHdr/>
      </w:sdtPr>
      <w:sdtContent>
        <w:r w:rsidR="0097054E">
          <w:t>[Type text]</w:t>
        </w:r>
      </w:sdtContent>
    </w:sdt>
    <w:r w:rsidR="0097054E">
      <w:ptab w:relativeTo="margin" w:alignment="center" w:leader="none"/>
    </w:r>
    <w:sdt>
      <w:sdtPr>
        <w:id w:val="969400748"/>
        <w:temporary/>
        <w:showingPlcHdr/>
      </w:sdtPr>
      <w:sdtContent>
        <w:r w:rsidR="0097054E">
          <w:t>[Type text]</w:t>
        </w:r>
      </w:sdtContent>
    </w:sdt>
    <w:r w:rsidR="0097054E">
      <w:ptab w:relativeTo="margin" w:alignment="right" w:leader="none"/>
    </w:r>
    <w:sdt>
      <w:sdtPr>
        <w:id w:val="969400753"/>
        <w:temporary/>
        <w:showingPlcHdr/>
      </w:sdtPr>
      <w:sdtContent>
        <w:r w:rsidR="0097054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C557" w14:textId="77777777" w:rsidR="0097054E" w:rsidRPr="0097054E" w:rsidRDefault="0097054E" w:rsidP="00447CA1">
    <w:pPr>
      <w:pStyle w:val="Footer"/>
      <w:framePr w:wrap="around" w:vAnchor="text" w:hAnchor="margin" w:xAlign="center" w:y="1"/>
      <w:rPr>
        <w:rStyle w:val="PageNumber"/>
        <w:rFonts w:ascii="Arial" w:hAnsi="Arial" w:cs="Arial"/>
        <w:i/>
        <w:sz w:val="20"/>
        <w:szCs w:val="20"/>
      </w:rPr>
    </w:pPr>
    <w:r w:rsidRPr="0097054E">
      <w:rPr>
        <w:rStyle w:val="PageNumber"/>
        <w:rFonts w:ascii="Arial" w:hAnsi="Arial" w:cs="Arial"/>
        <w:i/>
        <w:sz w:val="20"/>
        <w:szCs w:val="20"/>
      </w:rPr>
      <w:fldChar w:fldCharType="begin"/>
    </w:r>
    <w:r w:rsidRPr="0097054E">
      <w:rPr>
        <w:rStyle w:val="PageNumber"/>
        <w:rFonts w:ascii="Arial" w:hAnsi="Arial" w:cs="Arial"/>
        <w:i/>
        <w:sz w:val="20"/>
        <w:szCs w:val="20"/>
      </w:rPr>
      <w:instrText xml:space="preserve">PAGE  </w:instrText>
    </w:r>
    <w:r w:rsidRPr="0097054E">
      <w:rPr>
        <w:rStyle w:val="PageNumber"/>
        <w:rFonts w:ascii="Arial" w:hAnsi="Arial" w:cs="Arial"/>
        <w:i/>
        <w:sz w:val="20"/>
        <w:szCs w:val="20"/>
      </w:rPr>
      <w:fldChar w:fldCharType="separate"/>
    </w:r>
    <w:r w:rsidR="0088495F">
      <w:rPr>
        <w:rStyle w:val="PageNumber"/>
        <w:rFonts w:ascii="Arial" w:hAnsi="Arial" w:cs="Arial"/>
        <w:i/>
        <w:noProof/>
        <w:sz w:val="20"/>
        <w:szCs w:val="20"/>
      </w:rPr>
      <w:t>1</w:t>
    </w:r>
    <w:r w:rsidRPr="0097054E">
      <w:rPr>
        <w:rStyle w:val="PageNumber"/>
        <w:rFonts w:ascii="Arial" w:hAnsi="Arial" w:cs="Arial"/>
        <w:i/>
        <w:sz w:val="20"/>
        <w:szCs w:val="20"/>
      </w:rPr>
      <w:fldChar w:fldCharType="end"/>
    </w:r>
  </w:p>
  <w:p w14:paraId="47C300FE" w14:textId="0C0B1718" w:rsidR="0097054E" w:rsidRPr="00257BDA" w:rsidRDefault="0097054E">
    <w:pPr>
      <w:pStyle w:val="Foo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B5A8" w14:textId="77777777" w:rsidR="00187A99" w:rsidRDefault="00187A99" w:rsidP="00BA4842">
      <w:r>
        <w:separator/>
      </w:r>
    </w:p>
  </w:footnote>
  <w:footnote w:type="continuationSeparator" w:id="0">
    <w:p w14:paraId="131E50A0" w14:textId="77777777" w:rsidR="00187A99" w:rsidRDefault="00187A99" w:rsidP="00BA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50FB" w14:textId="77777777" w:rsidR="0097054E" w:rsidRDefault="00000000">
    <w:pPr>
      <w:pStyle w:val="Header"/>
    </w:pPr>
    <w:sdt>
      <w:sdtPr>
        <w:id w:val="171999623"/>
        <w:placeholder>
          <w:docPart w:val="1DC2EE1C545FA5478663701B60B16C03"/>
        </w:placeholder>
        <w:temporary/>
        <w:showingPlcHdr/>
      </w:sdtPr>
      <w:sdtContent>
        <w:r w:rsidR="0097054E">
          <w:t>[Type text]</w:t>
        </w:r>
      </w:sdtContent>
    </w:sdt>
    <w:r w:rsidR="0097054E">
      <w:ptab w:relativeTo="margin" w:alignment="center" w:leader="none"/>
    </w:r>
    <w:sdt>
      <w:sdtPr>
        <w:id w:val="171999624"/>
        <w:placeholder>
          <w:docPart w:val="81EC883AC202514C9A54771281B3D10D"/>
        </w:placeholder>
        <w:temporary/>
        <w:showingPlcHdr/>
      </w:sdtPr>
      <w:sdtContent>
        <w:r w:rsidR="0097054E">
          <w:t>[Type text]</w:t>
        </w:r>
      </w:sdtContent>
    </w:sdt>
    <w:r w:rsidR="0097054E">
      <w:ptab w:relativeTo="margin" w:alignment="right" w:leader="none"/>
    </w:r>
    <w:sdt>
      <w:sdtPr>
        <w:id w:val="171999625"/>
        <w:placeholder>
          <w:docPart w:val="860D5052EF0FBC408D5B914579816B74"/>
        </w:placeholder>
        <w:temporary/>
        <w:showingPlcHdr/>
      </w:sdtPr>
      <w:sdtContent>
        <w:r w:rsidR="0097054E">
          <w:t>[Type text]</w:t>
        </w:r>
      </w:sdtContent>
    </w:sdt>
  </w:p>
  <w:p w14:paraId="3E4AA3CC" w14:textId="77777777" w:rsidR="0097054E" w:rsidRDefault="0097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B479" w14:textId="77777777" w:rsidR="0097054E" w:rsidRDefault="0097054E">
    <w:pPr>
      <w:pStyle w:val="Header"/>
    </w:pPr>
    <w:r>
      <w:ptab w:relativeTo="margin" w:alignment="center" w:leader="none"/>
    </w:r>
    <w:r>
      <w:ptab w:relativeTo="margin" w:alignment="right" w:leader="none"/>
    </w:r>
  </w:p>
  <w:p w14:paraId="39CF4679" w14:textId="77777777" w:rsidR="0097054E" w:rsidRDefault="0097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9EC"/>
    <w:multiLevelType w:val="hybridMultilevel"/>
    <w:tmpl w:val="6DE2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03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A"/>
    <w:rsid w:val="0016113A"/>
    <w:rsid w:val="00187A99"/>
    <w:rsid w:val="00257BDA"/>
    <w:rsid w:val="002D5B35"/>
    <w:rsid w:val="00307739"/>
    <w:rsid w:val="003957C3"/>
    <w:rsid w:val="00423878"/>
    <w:rsid w:val="00447CA1"/>
    <w:rsid w:val="004869A0"/>
    <w:rsid w:val="006F49E2"/>
    <w:rsid w:val="007207F8"/>
    <w:rsid w:val="007372A7"/>
    <w:rsid w:val="007743E7"/>
    <w:rsid w:val="007C1420"/>
    <w:rsid w:val="0088495F"/>
    <w:rsid w:val="0095117D"/>
    <w:rsid w:val="00957959"/>
    <w:rsid w:val="0097054E"/>
    <w:rsid w:val="00AC7038"/>
    <w:rsid w:val="00AD2B1B"/>
    <w:rsid w:val="00BA4842"/>
    <w:rsid w:val="00C2750F"/>
    <w:rsid w:val="00CB6315"/>
    <w:rsid w:val="00CC50C1"/>
    <w:rsid w:val="00CE37FA"/>
    <w:rsid w:val="00D45C37"/>
    <w:rsid w:val="00D55ADE"/>
    <w:rsid w:val="00FB3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03D87"/>
  <w14:defaultImageDpi w14:val="300"/>
  <w15:docId w15:val="{7CF577F4-97DA-6648-AA46-C02C6017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13A"/>
    <w:pPr>
      <w:ind w:left="720"/>
      <w:contextualSpacing/>
    </w:pPr>
    <w:rPr>
      <w:lang w:val="en-US"/>
    </w:rPr>
  </w:style>
  <w:style w:type="paragraph" w:styleId="Header">
    <w:name w:val="header"/>
    <w:basedOn w:val="Normal"/>
    <w:link w:val="HeaderChar"/>
    <w:uiPriority w:val="99"/>
    <w:unhideWhenUsed/>
    <w:rsid w:val="00BA4842"/>
    <w:pPr>
      <w:tabs>
        <w:tab w:val="center" w:pos="4320"/>
        <w:tab w:val="right" w:pos="8640"/>
      </w:tabs>
    </w:pPr>
  </w:style>
  <w:style w:type="character" w:customStyle="1" w:styleId="HeaderChar">
    <w:name w:val="Header Char"/>
    <w:basedOn w:val="DefaultParagraphFont"/>
    <w:link w:val="Header"/>
    <w:uiPriority w:val="99"/>
    <w:rsid w:val="00BA4842"/>
  </w:style>
  <w:style w:type="paragraph" w:styleId="Footer">
    <w:name w:val="footer"/>
    <w:basedOn w:val="Normal"/>
    <w:link w:val="FooterChar"/>
    <w:uiPriority w:val="99"/>
    <w:unhideWhenUsed/>
    <w:rsid w:val="00BA4842"/>
    <w:pPr>
      <w:tabs>
        <w:tab w:val="center" w:pos="4320"/>
        <w:tab w:val="right" w:pos="8640"/>
      </w:tabs>
    </w:pPr>
  </w:style>
  <w:style w:type="character" w:customStyle="1" w:styleId="FooterChar">
    <w:name w:val="Footer Char"/>
    <w:basedOn w:val="DefaultParagraphFont"/>
    <w:link w:val="Footer"/>
    <w:uiPriority w:val="99"/>
    <w:rsid w:val="00BA4842"/>
  </w:style>
  <w:style w:type="character" w:styleId="PageNumber">
    <w:name w:val="page number"/>
    <w:basedOn w:val="DefaultParagraphFont"/>
    <w:uiPriority w:val="99"/>
    <w:semiHidden/>
    <w:unhideWhenUsed/>
    <w:rsid w:val="0025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2EE1C545FA5478663701B60B16C03"/>
        <w:category>
          <w:name w:val="General"/>
          <w:gallery w:val="placeholder"/>
        </w:category>
        <w:types>
          <w:type w:val="bbPlcHdr"/>
        </w:types>
        <w:behaviors>
          <w:behavior w:val="content"/>
        </w:behaviors>
        <w:guid w:val="{EC7D0886-8BB5-9646-B8B3-0C719E3B0C28}"/>
      </w:docPartPr>
      <w:docPartBody>
        <w:p w:rsidR="00386D00" w:rsidRDefault="001A719B" w:rsidP="001A719B">
          <w:pPr>
            <w:pStyle w:val="1DC2EE1C545FA5478663701B60B16C03"/>
          </w:pPr>
          <w:r>
            <w:t>[Type text]</w:t>
          </w:r>
        </w:p>
      </w:docPartBody>
    </w:docPart>
    <w:docPart>
      <w:docPartPr>
        <w:name w:val="81EC883AC202514C9A54771281B3D10D"/>
        <w:category>
          <w:name w:val="General"/>
          <w:gallery w:val="placeholder"/>
        </w:category>
        <w:types>
          <w:type w:val="bbPlcHdr"/>
        </w:types>
        <w:behaviors>
          <w:behavior w:val="content"/>
        </w:behaviors>
        <w:guid w:val="{4FCC4301-80F5-E643-840B-8D3D45E9CD32}"/>
      </w:docPartPr>
      <w:docPartBody>
        <w:p w:rsidR="00386D00" w:rsidRDefault="001A719B" w:rsidP="001A719B">
          <w:pPr>
            <w:pStyle w:val="81EC883AC202514C9A54771281B3D10D"/>
          </w:pPr>
          <w:r>
            <w:t>[Type text]</w:t>
          </w:r>
        </w:p>
      </w:docPartBody>
    </w:docPart>
    <w:docPart>
      <w:docPartPr>
        <w:name w:val="860D5052EF0FBC408D5B914579816B74"/>
        <w:category>
          <w:name w:val="General"/>
          <w:gallery w:val="placeholder"/>
        </w:category>
        <w:types>
          <w:type w:val="bbPlcHdr"/>
        </w:types>
        <w:behaviors>
          <w:behavior w:val="content"/>
        </w:behaviors>
        <w:guid w:val="{B289A19C-3848-4A43-981B-83E2A17DAAC4}"/>
      </w:docPartPr>
      <w:docPartBody>
        <w:p w:rsidR="00386D00" w:rsidRDefault="001A719B" w:rsidP="001A719B">
          <w:pPr>
            <w:pStyle w:val="860D5052EF0FBC408D5B914579816B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19B"/>
    <w:rsid w:val="0007034A"/>
    <w:rsid w:val="001A719B"/>
    <w:rsid w:val="002C57F1"/>
    <w:rsid w:val="00386D00"/>
    <w:rsid w:val="006A4B4A"/>
    <w:rsid w:val="007D0E5A"/>
    <w:rsid w:val="00D43C80"/>
    <w:rsid w:val="00DA65D1"/>
    <w:rsid w:val="00DC588E"/>
    <w:rsid w:val="00F67D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C2EE1C545FA5478663701B60B16C03">
    <w:name w:val="1DC2EE1C545FA5478663701B60B16C03"/>
    <w:rsid w:val="001A719B"/>
  </w:style>
  <w:style w:type="paragraph" w:customStyle="1" w:styleId="81EC883AC202514C9A54771281B3D10D">
    <w:name w:val="81EC883AC202514C9A54771281B3D10D"/>
    <w:rsid w:val="001A719B"/>
  </w:style>
  <w:style w:type="paragraph" w:customStyle="1" w:styleId="860D5052EF0FBC408D5B914579816B74">
    <w:name w:val="860D5052EF0FBC408D5B914579816B74"/>
    <w:rsid w:val="001A7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916B-0E18-AA48-8F68-6A64A46E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donpen</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pennington</dc:creator>
  <cp:keywords/>
  <dc:description/>
  <cp:lastModifiedBy>ACMET UK</cp:lastModifiedBy>
  <cp:revision>2</cp:revision>
  <dcterms:created xsi:type="dcterms:W3CDTF">2023-12-06T12:46:00Z</dcterms:created>
  <dcterms:modified xsi:type="dcterms:W3CDTF">2023-12-06T12:46:00Z</dcterms:modified>
</cp:coreProperties>
</file>